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B93DE2">
        <w:rPr>
          <w:bCs/>
          <w:noProof w:val="0"/>
          <w:sz w:val="24"/>
          <w:lang w:val="en-GB"/>
        </w:rPr>
        <w:t>110</w:t>
      </w:r>
      <w:r w:rsidR="00D22E21">
        <w:rPr>
          <w:bCs/>
          <w:noProof w:val="0"/>
          <w:sz w:val="24"/>
          <w:lang w:val="en-GB"/>
        </w:rPr>
        <w:t>-e</w:t>
      </w:r>
      <w:r w:rsidR="00095341">
        <w:rPr>
          <w:rFonts w:eastAsia="맑은 고딕"/>
          <w:bCs/>
          <w:noProof w:val="0"/>
          <w:sz w:val="24"/>
          <w:lang w:val="en-GB" w:eastAsia="ko-KR"/>
        </w:rPr>
        <w:tab/>
        <w:t>R3-206072</w:t>
      </w:r>
    </w:p>
    <w:p w:rsidR="00AF1A57" w:rsidRPr="00076C1C" w:rsidRDefault="00F474D0" w:rsidP="00AF1A57">
      <w:pPr>
        <w:pStyle w:val="a5"/>
        <w:tabs>
          <w:tab w:val="right" w:pos="9639"/>
        </w:tabs>
        <w:rPr>
          <w:bCs/>
          <w:noProof w:val="0"/>
          <w:sz w:val="24"/>
          <w:lang w:val="en-GB"/>
        </w:rPr>
      </w:pPr>
      <w:r>
        <w:rPr>
          <w:sz w:val="24"/>
        </w:rPr>
        <w:t xml:space="preserve">Nov. </w:t>
      </w:r>
      <w:r w:rsidR="00B93DE2">
        <w:rPr>
          <w:sz w:val="24"/>
        </w:rPr>
        <w:t>2</w:t>
      </w:r>
      <w:r w:rsidR="0085616A" w:rsidRPr="00E2348B">
        <w:rPr>
          <w:sz w:val="24"/>
        </w:rPr>
        <w:t xml:space="preserve"> </w:t>
      </w:r>
      <w:r>
        <w:rPr>
          <w:sz w:val="24"/>
        </w:rPr>
        <w:t>–</w:t>
      </w:r>
      <w:r w:rsidR="0085616A">
        <w:rPr>
          <w:sz w:val="24"/>
        </w:rPr>
        <w:t xml:space="preserve"> </w:t>
      </w:r>
      <w:r w:rsidR="00B93DE2">
        <w:rPr>
          <w:sz w:val="24"/>
        </w:rPr>
        <w:t>1</w:t>
      </w:r>
      <w:r w:rsidR="002A5827">
        <w:rPr>
          <w:sz w:val="24"/>
        </w:rPr>
        <w:t>2</w:t>
      </w:r>
      <w:r>
        <w:rPr>
          <w:sz w:val="24"/>
        </w:rPr>
        <w:t>,</w:t>
      </w:r>
      <w:r w:rsidR="0085616A" w:rsidRPr="00E2348B">
        <w:rPr>
          <w:sz w:val="24"/>
        </w:rPr>
        <w:t xml:space="preserve">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861D4">
        <w:rPr>
          <w:rFonts w:cs="Arial"/>
          <w:b/>
          <w:bCs/>
          <w:sz w:val="24"/>
        </w:rPr>
        <w:t>13</w:t>
      </w:r>
      <w:r w:rsidR="000C2CB2">
        <w:rPr>
          <w:rFonts w:eastAsia="맑은 고딕" w:cs="Arial"/>
          <w:b/>
          <w:bCs/>
          <w:sz w:val="24"/>
          <w:lang w:eastAsia="ko-KR"/>
        </w:rPr>
        <w:t>.</w:t>
      </w:r>
      <w:r w:rsidR="00490D6A">
        <w:rPr>
          <w:rFonts w:eastAsia="맑은 고딕" w:cs="Arial"/>
          <w:b/>
          <w:bCs/>
          <w:sz w:val="24"/>
          <w:lang w:eastAsia="ko-KR"/>
        </w:rPr>
        <w:t>2.3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15080">
        <w:rPr>
          <w:rFonts w:ascii="Arial" w:hAnsi="Arial" w:cs="Arial"/>
          <w:b/>
          <w:bCs/>
          <w:sz w:val="24"/>
        </w:rPr>
        <w:t xml:space="preserve">Open </w:t>
      </w:r>
      <w:r w:rsidR="00B93DE2" w:rsidRPr="00B93DE2">
        <w:rPr>
          <w:rFonts w:ascii="Arial" w:hAnsi="Arial" w:cs="Arial"/>
          <w:b/>
          <w:bCs/>
          <w:sz w:val="24"/>
        </w:rPr>
        <w:t>Issues on topological redundancy for IAB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Default="00215080" w:rsidP="00571757">
      <w:pPr>
        <w:jc w:val="both"/>
        <w:rPr>
          <w:rFonts w:eastAsia="맑은 고딕"/>
          <w:lang w:val="en-GB" w:eastAsia="ko-KR"/>
        </w:rPr>
      </w:pPr>
      <w:r>
        <w:rPr>
          <w:rFonts w:eastAsia="맑은 고딕"/>
          <w:lang w:eastAsia="ko-KR"/>
        </w:rPr>
        <w:t xml:space="preserve">In last meeting, the scenarios were briefly discussed on topological redundancy. The open </w:t>
      </w:r>
      <w:r w:rsidR="00662241" w:rsidRPr="00662241">
        <w:rPr>
          <w:rFonts w:eastAsia="맑은 고딕"/>
          <w:lang w:eastAsia="ko-KR"/>
        </w:rPr>
        <w:t>issues</w:t>
      </w:r>
      <w:r>
        <w:rPr>
          <w:rFonts w:eastAsia="맑은 고딕"/>
          <w:lang w:eastAsia="ko-KR"/>
        </w:rPr>
        <w:t xml:space="preserve"> are</w:t>
      </w:r>
      <w:r w:rsidR="00662241" w:rsidRPr="00662241">
        <w:rPr>
          <w:rFonts w:eastAsia="맑은 고딕"/>
          <w:lang w:eastAsia="ko-KR"/>
        </w:rPr>
        <w:t xml:space="preserve"> necessary to solve. </w:t>
      </w:r>
      <w:r w:rsidR="00B83992" w:rsidRPr="00662241">
        <w:t xml:space="preserve">This </w:t>
      </w:r>
      <w:r w:rsidR="00662241" w:rsidRPr="00662241">
        <w:t xml:space="preserve">paper is to investigate them </w:t>
      </w:r>
      <w:r>
        <w:t>and the solutions are also provided</w:t>
      </w:r>
      <w:r w:rsidR="00B83992" w:rsidRPr="00662241">
        <w:rPr>
          <w:rFonts w:eastAsia="맑은 고딕"/>
          <w:lang w:val="en-GB" w:eastAsia="ko-KR"/>
        </w:rPr>
        <w:t>.</w:t>
      </w:r>
      <w:r w:rsidR="008B3C5A">
        <w:rPr>
          <w:rFonts w:eastAsia="맑은 고딕"/>
          <w:lang w:val="en-GB" w:eastAsia="ko-KR"/>
        </w:rPr>
        <w:t xml:space="preserve"> </w:t>
      </w:r>
    </w:p>
    <w:p w:rsidR="008C2BA0" w:rsidRPr="006F71D0" w:rsidRDefault="008C2BA0"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Default="00BA6254" w:rsidP="00C72DBF">
      <w:pPr>
        <w:jc w:val="both"/>
        <w:rPr>
          <w:rFonts w:eastAsia="맑은 고딕"/>
          <w:lang w:eastAsia="ko-KR"/>
        </w:rPr>
      </w:pPr>
      <w:r>
        <w:rPr>
          <w:rFonts w:eastAsia="맑은 고딕"/>
          <w:lang w:eastAsia="ko-KR"/>
        </w:rPr>
        <w:t xml:space="preserve">In </w:t>
      </w:r>
      <w:r w:rsidR="00F22FB3">
        <w:rPr>
          <w:rFonts w:eastAsia="맑은 고딕"/>
          <w:lang w:eastAsia="ko-KR"/>
        </w:rPr>
        <w:t>last RAN3 meeting, the following agreements have been achieved</w:t>
      </w:r>
      <w:r w:rsidR="00546BFF">
        <w:rPr>
          <w:rFonts w:eastAsia="맑은 고딕"/>
          <w:lang w:eastAsia="ko-KR"/>
        </w:rPr>
        <w:t xml:space="preserve"> on redundancy</w:t>
      </w:r>
      <w:r w:rsidR="00F22FB3">
        <w:rPr>
          <w:rFonts w:eastAsia="맑은 고딕"/>
          <w:lang w:eastAsia="ko-KR"/>
        </w:rPr>
        <w:t>:</w:t>
      </w:r>
      <w:r w:rsidR="00217A98">
        <w:rPr>
          <w:rFonts w:eastAsia="맑은 고딕"/>
          <w:lang w:eastAsia="ko-KR"/>
        </w:rPr>
        <w:t xml:space="preserve"> </w:t>
      </w:r>
    </w:p>
    <w:p w:rsidR="00546BFF" w:rsidRPr="00693785" w:rsidRDefault="004163AC" w:rsidP="00546BFF">
      <w:pPr>
        <w:pStyle w:val="af5"/>
        <w:numPr>
          <w:ilvl w:val="0"/>
          <w:numId w:val="25"/>
        </w:numPr>
        <w:spacing w:after="0"/>
        <w:rPr>
          <w:rFonts w:ascii="Calibri" w:hAnsi="Calibri" w:cs="Calibri"/>
          <w:i/>
          <w:iCs/>
          <w:color w:val="00B050"/>
          <w:sz w:val="16"/>
          <w:szCs w:val="16"/>
        </w:rPr>
      </w:pPr>
      <w:r w:rsidRPr="00693785">
        <w:rPr>
          <w:rFonts w:ascii="Calibri" w:hAnsi="Calibri" w:cs="Calibri"/>
          <w:i/>
          <w:iCs/>
          <w:color w:val="00B050"/>
          <w:sz w:val="16"/>
          <w:szCs w:val="16"/>
        </w:rPr>
        <w:t>Analyse</w:t>
      </w:r>
      <w:r w:rsidR="00546BFF" w:rsidRPr="00693785">
        <w:rPr>
          <w:rFonts w:ascii="Calibri" w:hAnsi="Calibri" w:cs="Calibri"/>
          <w:i/>
          <w:iCs/>
          <w:color w:val="00B050"/>
          <w:sz w:val="16"/>
          <w:szCs w:val="16"/>
        </w:rPr>
        <w:t xml:space="preserve"> Scenario 1 and Scenario 2 for inter-Donor Topology Redundancy, with the principle that an IAB-DU only have F1 interface with one Donor-CU:</w:t>
      </w:r>
    </w:p>
    <w:p w:rsidR="00546BFF" w:rsidRPr="00693785" w:rsidRDefault="00546BFF" w:rsidP="00546BFF">
      <w:pPr>
        <w:spacing w:after="0"/>
        <w:ind w:firstLineChars="500" w:firstLine="800"/>
        <w:rPr>
          <w:rFonts w:ascii="Calibri" w:hAnsi="Calibri" w:cs="Calibri"/>
          <w:i/>
          <w:iCs/>
          <w:color w:val="00B050"/>
          <w:sz w:val="16"/>
          <w:szCs w:val="16"/>
        </w:rPr>
      </w:pPr>
      <w:r w:rsidRPr="00693785">
        <w:rPr>
          <w:rFonts w:ascii="Calibri" w:hAnsi="Calibri" w:cs="Calibri"/>
          <w:i/>
          <w:iCs/>
          <w:color w:val="00B050"/>
          <w:sz w:val="16"/>
          <w:szCs w:val="16"/>
        </w:rPr>
        <w:t xml:space="preserve">~ Scenario 1: the IAB is multi-connected with 2 Donors. </w:t>
      </w:r>
    </w:p>
    <w:p w:rsidR="00546BFF" w:rsidRPr="00693785" w:rsidRDefault="00546BFF" w:rsidP="00546BFF">
      <w:pPr>
        <w:spacing w:after="0"/>
        <w:ind w:firstLineChars="500" w:firstLine="800"/>
        <w:rPr>
          <w:rFonts w:ascii="Calibri" w:hAnsi="Calibri" w:cs="Calibri"/>
          <w:i/>
          <w:iCs/>
          <w:color w:val="00B050"/>
          <w:sz w:val="16"/>
          <w:szCs w:val="16"/>
        </w:rPr>
      </w:pPr>
      <w:r w:rsidRPr="00693785">
        <w:rPr>
          <w:rFonts w:ascii="Calibri" w:hAnsi="Calibri" w:cs="Calibri"/>
          <w:i/>
          <w:iCs/>
          <w:color w:val="00B050"/>
          <w:sz w:val="16"/>
          <w:szCs w:val="16"/>
        </w:rPr>
        <w:t xml:space="preserve">~ Scenario 2: the IAB’s parent/ancestor node is multi-connected with 2 Donors. </w:t>
      </w:r>
    </w:p>
    <w:p w:rsidR="00546BFF" w:rsidRDefault="00546BFF" w:rsidP="00546BFF"/>
    <w:p w:rsidR="001942C9" w:rsidRDefault="00861DD8" w:rsidP="001942C9">
      <w:pPr>
        <w:jc w:val="center"/>
      </w:pPr>
      <w:r>
        <w:object w:dxaOrig="6204" w:dyaOrig="8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8pt;height:309.6pt" o:ole="">
            <v:imagedata r:id="rId8" o:title=""/>
          </v:shape>
          <o:OLEObject Type="Embed" ProgID="Visio.Drawing.15" ShapeID="_x0000_i1025" DrawAspect="Content" ObjectID="_1664969391" r:id="rId9"/>
        </w:object>
      </w:r>
    </w:p>
    <w:p w:rsidR="001942C9" w:rsidRDefault="001942C9" w:rsidP="001942C9">
      <w:pPr>
        <w:spacing w:after="0"/>
        <w:jc w:val="center"/>
        <w:rPr>
          <w:rFonts w:ascii="Arial" w:eastAsia="LG스마트체2.0 Regular" w:hAnsi="Arial" w:cs="Arial"/>
          <w:b/>
          <w:color w:val="FF0000"/>
          <w:highlight w:val="yellow"/>
          <w:lang w:eastAsia="ko-KR"/>
        </w:rPr>
      </w:pPr>
      <w:r>
        <w:t>Fig. 1. IAB topology with two redundant paths for IAB node (two CUs case)</w:t>
      </w:r>
    </w:p>
    <w:p w:rsidR="001942C9" w:rsidRDefault="001942C9" w:rsidP="001942C9">
      <w:pPr>
        <w:jc w:val="center"/>
      </w:pPr>
    </w:p>
    <w:p w:rsidR="00B55EDA" w:rsidRDefault="00B55EDA" w:rsidP="00546BFF">
      <w:pPr>
        <w:rPr>
          <w:rFonts w:eastAsiaTheme="minorEastAsia"/>
          <w:lang w:eastAsia="ko-KR"/>
        </w:rPr>
      </w:pPr>
      <w:r>
        <w:rPr>
          <w:rFonts w:eastAsiaTheme="minorEastAsia" w:hint="eastAsia"/>
          <w:lang w:eastAsia="ko-KR"/>
        </w:rPr>
        <w:t xml:space="preserve">For supporting the scenarios above, several issues exist: </w:t>
      </w:r>
    </w:p>
    <w:p w:rsidR="00967284" w:rsidRPr="007320D5" w:rsidRDefault="00693785" w:rsidP="007320D5">
      <w:pPr>
        <w:numPr>
          <w:ilvl w:val="0"/>
          <w:numId w:val="26"/>
        </w:numPr>
        <w:overflowPunct/>
        <w:autoSpaceDE/>
        <w:autoSpaceDN/>
        <w:adjustRightInd/>
        <w:spacing w:after="60" w:line="360" w:lineRule="auto"/>
        <w:ind w:left="714" w:hanging="357"/>
        <w:contextualSpacing/>
        <w:textAlignment w:val="auto"/>
        <w:rPr>
          <w:rFonts w:eastAsia="Times New Roman"/>
        </w:rPr>
      </w:pPr>
      <w:r w:rsidRPr="007320D5">
        <w:rPr>
          <w:rFonts w:eastAsia="Times New Roman"/>
        </w:rPr>
        <w:lastRenderedPageBreak/>
        <w:t>Which of the two donor-CUs configures BAP addresses,</w:t>
      </w:r>
      <w:r w:rsidR="00F46071" w:rsidRPr="007320D5">
        <w:rPr>
          <w:rFonts w:eastAsia="Times New Roman"/>
        </w:rPr>
        <w:t xml:space="preserve"> routing IDs</w:t>
      </w:r>
      <w:r w:rsidR="001942C9" w:rsidRPr="007320D5">
        <w:rPr>
          <w:rFonts w:eastAsiaTheme="minorEastAsia" w:hint="eastAsia"/>
          <w:lang w:eastAsia="ko-KR"/>
        </w:rPr>
        <w:t>?</w:t>
      </w:r>
    </w:p>
    <w:p w:rsidR="00693785" w:rsidRPr="007A02E1" w:rsidRDefault="007320D5" w:rsidP="007A02E1">
      <w:pPr>
        <w:numPr>
          <w:ilvl w:val="0"/>
          <w:numId w:val="26"/>
        </w:numPr>
        <w:overflowPunct/>
        <w:autoSpaceDE/>
        <w:autoSpaceDN/>
        <w:adjustRightInd/>
        <w:spacing w:after="60" w:line="360" w:lineRule="auto"/>
        <w:ind w:left="714" w:hanging="357"/>
        <w:contextualSpacing/>
        <w:textAlignment w:val="auto"/>
        <w:rPr>
          <w:rFonts w:eastAsia="Times New Roman"/>
        </w:rPr>
      </w:pPr>
      <w:r w:rsidRPr="007320D5">
        <w:rPr>
          <w:rFonts w:eastAsia="Times New Roman"/>
        </w:rPr>
        <w:t xml:space="preserve">Which of the two donor-CUs assigns </w:t>
      </w:r>
      <w:r w:rsidRPr="007320D5">
        <w:rPr>
          <w:rFonts w:eastAsiaTheme="minorEastAsia"/>
          <w:lang w:eastAsia="ko-KR"/>
        </w:rPr>
        <w:t xml:space="preserve">TNL address for F1 setup between IAB node and CU? </w:t>
      </w:r>
    </w:p>
    <w:p w:rsidR="00693785" w:rsidRPr="00B97E94" w:rsidRDefault="00693785" w:rsidP="00B97E94">
      <w:pPr>
        <w:numPr>
          <w:ilvl w:val="0"/>
          <w:numId w:val="26"/>
        </w:numPr>
        <w:overflowPunct/>
        <w:autoSpaceDE/>
        <w:autoSpaceDN/>
        <w:adjustRightInd/>
        <w:spacing w:after="60"/>
        <w:contextualSpacing/>
        <w:textAlignment w:val="auto"/>
        <w:rPr>
          <w:rFonts w:eastAsia="Times New Roman"/>
        </w:rPr>
      </w:pPr>
      <w:r>
        <w:rPr>
          <w:rFonts w:eastAsia="Times New Roman"/>
        </w:rPr>
        <w:t>Who determines the degree of load balancing between both IAB-donors?</w:t>
      </w:r>
    </w:p>
    <w:p w:rsidR="005E794D" w:rsidRDefault="005E794D" w:rsidP="00762C49">
      <w:pPr>
        <w:jc w:val="both"/>
        <w:rPr>
          <w:rFonts w:eastAsia="맑은 고딕"/>
          <w:lang w:eastAsia="ko-KR"/>
        </w:rPr>
      </w:pPr>
    </w:p>
    <w:p w:rsidR="004163AC" w:rsidRPr="004163AC" w:rsidRDefault="007320D5" w:rsidP="00762C49">
      <w:pPr>
        <w:jc w:val="both"/>
        <w:rPr>
          <w:rFonts w:eastAsia="맑은 고딕"/>
          <w:b/>
          <w:lang w:eastAsia="ko-KR"/>
        </w:rPr>
      </w:pPr>
      <w:r>
        <w:rPr>
          <w:rFonts w:eastAsia="맑은 고딕" w:hint="eastAsia"/>
          <w:b/>
          <w:lang w:eastAsia="ko-KR"/>
        </w:rPr>
        <w:t>Issue 1: W</w:t>
      </w:r>
      <w:r w:rsidR="004163AC" w:rsidRPr="004163AC">
        <w:rPr>
          <w:rFonts w:eastAsia="맑은 고딕" w:hint="eastAsia"/>
          <w:b/>
          <w:lang w:eastAsia="ko-KR"/>
        </w:rPr>
        <w:t xml:space="preserve">hich of the two donor-CUs </w:t>
      </w:r>
      <w:r w:rsidR="004163AC" w:rsidRPr="004163AC">
        <w:rPr>
          <w:rFonts w:eastAsia="맑은 고딕"/>
          <w:b/>
          <w:lang w:eastAsia="ko-KR"/>
        </w:rPr>
        <w:t>configures BAP addresses, routing IDs?</w:t>
      </w:r>
    </w:p>
    <w:p w:rsidR="004163AC" w:rsidRPr="00861DD8" w:rsidRDefault="004163AC" w:rsidP="00762C49">
      <w:pPr>
        <w:jc w:val="both"/>
        <w:rPr>
          <w:rFonts w:eastAsia="맑은 고딕"/>
          <w:lang w:eastAsia="ko-KR"/>
        </w:rPr>
      </w:pPr>
    </w:p>
    <w:p w:rsidR="001942C9" w:rsidRDefault="004163AC" w:rsidP="00762C49">
      <w:pPr>
        <w:jc w:val="both"/>
        <w:rPr>
          <w:rFonts w:eastAsia="맑은 고딕"/>
          <w:lang w:eastAsia="ko-KR"/>
        </w:rPr>
      </w:pPr>
      <w:r>
        <w:rPr>
          <w:rFonts w:eastAsia="맑은 고딕"/>
          <w:lang w:eastAsia="ko-KR"/>
        </w:rPr>
        <w:t>On this issue</w:t>
      </w:r>
      <w:r>
        <w:rPr>
          <w:rFonts w:eastAsia="맑은 고딕" w:hint="eastAsia"/>
          <w:lang w:eastAsia="ko-KR"/>
        </w:rPr>
        <w:t xml:space="preserve">, </w:t>
      </w:r>
      <w:r>
        <w:rPr>
          <w:rFonts w:eastAsia="맑은 고딕"/>
          <w:lang w:eastAsia="ko-KR"/>
        </w:rPr>
        <w:t xml:space="preserve">if the following is assumed, i.e., dual-connectivity architecture for the two donor CUs, one example is shown in Fig.1.  </w:t>
      </w:r>
    </w:p>
    <w:p w:rsidR="004163AC" w:rsidRPr="0029242B" w:rsidRDefault="004163AC" w:rsidP="004163AC">
      <w:pPr>
        <w:pStyle w:val="af5"/>
        <w:numPr>
          <w:ilvl w:val="1"/>
          <w:numId w:val="27"/>
        </w:numPr>
        <w:overflowPunct/>
        <w:autoSpaceDE/>
        <w:autoSpaceDN/>
        <w:adjustRightInd/>
        <w:contextualSpacing w:val="0"/>
        <w:textAlignment w:val="auto"/>
        <w:rPr>
          <w:i/>
        </w:rPr>
      </w:pPr>
      <w:r w:rsidRPr="0029242B">
        <w:rPr>
          <w:i/>
        </w:rPr>
        <w:t>Support for dual-connectivity scenarios defined by RAN2/RAN3 in the context of topology redundancy for improved robustness and load balancing.</w:t>
      </w:r>
    </w:p>
    <w:p w:rsidR="00DA480C" w:rsidRDefault="0029242B" w:rsidP="00762C49">
      <w:pPr>
        <w:jc w:val="both"/>
        <w:rPr>
          <w:rFonts w:eastAsia="맑은 고딕"/>
          <w:lang w:val="en-GB" w:eastAsia="ko-KR"/>
        </w:rPr>
      </w:pPr>
      <w:r>
        <w:rPr>
          <w:rFonts w:eastAsia="맑은 고딕"/>
          <w:lang w:val="en-GB" w:eastAsia="ko-KR"/>
        </w:rPr>
        <w:t>So at first the IAB node is single connected with the donor CU1, BAP addresses and Path</w:t>
      </w:r>
      <w:r w:rsidR="00DA480C">
        <w:rPr>
          <w:rFonts w:eastAsia="맑은 고딕"/>
          <w:lang w:val="en-GB" w:eastAsia="ko-KR"/>
        </w:rPr>
        <w:t xml:space="preserve"> ID for this path were allocated by donor CU1. If the second path should be added, i.e., to perform dual connectivity for this IAB node with donor CU2</w:t>
      </w:r>
      <w:r w:rsidR="00861DD8">
        <w:rPr>
          <w:rFonts w:eastAsia="맑은 고딕"/>
          <w:lang w:val="en-GB" w:eastAsia="ko-KR"/>
        </w:rPr>
        <w:t>,</w:t>
      </w:r>
      <w:r w:rsidR="00DA480C">
        <w:rPr>
          <w:rFonts w:eastAsia="맑은 고딕"/>
          <w:lang w:val="en-GB" w:eastAsia="ko-KR"/>
        </w:rPr>
        <w:t xml:space="preserve"> BAP address coordination is necessary between the two donor CUs. </w:t>
      </w:r>
    </w:p>
    <w:p w:rsidR="0029242B" w:rsidRDefault="00DA480C" w:rsidP="00762C49">
      <w:pPr>
        <w:jc w:val="both"/>
        <w:rPr>
          <w:rFonts w:eastAsia="맑은 고딕"/>
          <w:lang w:val="en-GB" w:eastAsia="ko-KR"/>
        </w:rPr>
      </w:pPr>
      <w:r>
        <w:rPr>
          <w:rFonts w:eastAsia="맑은 고딕"/>
          <w:lang w:val="en-GB" w:eastAsia="ko-KR"/>
        </w:rPr>
        <w:t xml:space="preserve">The simple solution can be donor CU1 notifies donor CU2 the BAP address that IAB node is currently using, which can be checked by donor CU2 on whether there is some conflict with the BAP address that it has allocated to other IAB node served by it. </w:t>
      </w:r>
      <w:r w:rsidR="00B01EF6">
        <w:rPr>
          <w:rFonts w:eastAsia="맑은 고딕"/>
          <w:lang w:val="en-GB" w:eastAsia="ko-KR"/>
        </w:rPr>
        <w:t xml:space="preserve">If no conflict happens, this BAP address can be used for this dual connected IAB node. The Path ID should be allocated by donor CU2 for the SCG link. </w:t>
      </w:r>
    </w:p>
    <w:p w:rsidR="004163AC" w:rsidRDefault="00B01EF6" w:rsidP="00762C49">
      <w:pPr>
        <w:jc w:val="both"/>
        <w:rPr>
          <w:rFonts w:eastAsia="맑은 고딕"/>
          <w:lang w:val="en-GB" w:eastAsia="ko-KR"/>
        </w:rPr>
      </w:pPr>
      <w:r>
        <w:rPr>
          <w:rFonts w:eastAsia="맑은 고딕"/>
          <w:lang w:val="en-GB" w:eastAsia="ko-KR"/>
        </w:rPr>
        <w:t xml:space="preserve">If the conflict happens, other solution should be considered to solve the issue. </w:t>
      </w:r>
      <w:r w:rsidR="007472A6">
        <w:rPr>
          <w:rFonts w:eastAsia="맑은 고딕"/>
          <w:lang w:val="en-GB" w:eastAsia="ko-KR"/>
        </w:rPr>
        <w:t xml:space="preserve">For example, on top of the simple solution above, a candidate pool of BAP addresses can be sent to the donor CU2 together with the BAP address that IAB node is using when it is single connected. In this way, donor CU2 may select another one from the candidate list in case conflict happens. This one should also be sent back to IAB donor CU1 so that the configuration modification is performed. </w:t>
      </w:r>
    </w:p>
    <w:p w:rsidR="001942C9" w:rsidRDefault="001942C9" w:rsidP="00762C49">
      <w:pPr>
        <w:jc w:val="both"/>
        <w:rPr>
          <w:rFonts w:eastAsia="맑은 고딕"/>
          <w:lang w:eastAsia="ko-KR"/>
        </w:rPr>
      </w:pPr>
      <w:r>
        <w:rPr>
          <w:rFonts w:eastAsia="맑은 고딕"/>
          <w:b/>
          <w:lang w:eastAsia="ko-KR"/>
        </w:rPr>
        <w:t>Proposal 1):</w:t>
      </w:r>
      <w:r w:rsidR="007472A6">
        <w:rPr>
          <w:rFonts w:eastAsia="맑은 고딕"/>
          <w:b/>
          <w:lang w:eastAsia="ko-KR"/>
        </w:rPr>
        <w:t xml:space="preserve"> </w:t>
      </w:r>
      <w:r w:rsidR="007472A6" w:rsidRPr="007472A6">
        <w:rPr>
          <w:rFonts w:eastAsia="맑은 고딕"/>
          <w:b/>
          <w:lang w:eastAsia="ko-KR"/>
        </w:rPr>
        <w:t>BAP address coordination is necessary between the two donor CUs</w:t>
      </w:r>
      <w:r w:rsidR="007472A6">
        <w:rPr>
          <w:rFonts w:eastAsia="맑은 고딕"/>
          <w:b/>
          <w:lang w:eastAsia="ko-KR"/>
        </w:rPr>
        <w:t xml:space="preserve"> for supporting </w:t>
      </w:r>
      <w:r w:rsidR="007472A6" w:rsidRPr="007472A6">
        <w:rPr>
          <w:rFonts w:eastAsia="맑은 고딕"/>
          <w:b/>
          <w:lang w:eastAsia="ko-KR"/>
        </w:rPr>
        <w:t>topological redundancy for IAB</w:t>
      </w:r>
      <w:r w:rsidR="007320D5">
        <w:rPr>
          <w:rFonts w:eastAsia="맑은 고딕"/>
          <w:b/>
          <w:lang w:eastAsia="ko-KR"/>
        </w:rPr>
        <w:t xml:space="preserve"> node</w:t>
      </w:r>
      <w:r w:rsidR="007472A6">
        <w:rPr>
          <w:rFonts w:eastAsia="맑은 고딕"/>
          <w:b/>
          <w:lang w:eastAsia="ko-KR"/>
        </w:rPr>
        <w:t xml:space="preserve">. The solutions described above can be considered. </w:t>
      </w:r>
    </w:p>
    <w:p w:rsidR="007472A6" w:rsidRPr="007320D5" w:rsidRDefault="007472A6" w:rsidP="00762C49">
      <w:pPr>
        <w:jc w:val="both"/>
        <w:rPr>
          <w:rFonts w:eastAsia="맑은 고딕"/>
          <w:lang w:eastAsia="ko-KR"/>
        </w:rPr>
      </w:pPr>
    </w:p>
    <w:p w:rsidR="007472A6" w:rsidRPr="004163AC" w:rsidRDefault="007472A6" w:rsidP="007472A6">
      <w:pPr>
        <w:jc w:val="both"/>
        <w:rPr>
          <w:rFonts w:eastAsia="맑은 고딕"/>
          <w:b/>
          <w:lang w:eastAsia="ko-KR"/>
        </w:rPr>
      </w:pPr>
      <w:r>
        <w:rPr>
          <w:rFonts w:eastAsia="맑은 고딕" w:hint="eastAsia"/>
          <w:b/>
          <w:lang w:eastAsia="ko-KR"/>
        </w:rPr>
        <w:t>Issue 2</w:t>
      </w:r>
      <w:r w:rsidRPr="004163AC">
        <w:rPr>
          <w:rFonts w:eastAsia="맑은 고딕" w:hint="eastAsia"/>
          <w:b/>
          <w:lang w:eastAsia="ko-KR"/>
        </w:rPr>
        <w:t xml:space="preserve">: </w:t>
      </w:r>
      <w:r w:rsidR="007320D5" w:rsidRPr="007320D5">
        <w:rPr>
          <w:rFonts w:eastAsia="맑은 고딕"/>
          <w:b/>
          <w:lang w:eastAsia="ko-KR"/>
        </w:rPr>
        <w:t>Which of the two donor-CUs assigns TNL address for F1 setup between IAB node and CU?</w:t>
      </w:r>
    </w:p>
    <w:p w:rsidR="007472A6" w:rsidRPr="007320D5" w:rsidRDefault="007472A6" w:rsidP="007472A6">
      <w:pPr>
        <w:jc w:val="both"/>
        <w:rPr>
          <w:rFonts w:eastAsia="맑은 고딕"/>
          <w:lang w:eastAsia="ko-KR"/>
        </w:rPr>
      </w:pPr>
    </w:p>
    <w:p w:rsidR="007472A6" w:rsidRDefault="00B1461D" w:rsidP="00B1461D">
      <w:pPr>
        <w:jc w:val="both"/>
        <w:rPr>
          <w:rFonts w:eastAsia="맑은 고딕"/>
          <w:lang w:eastAsia="ko-KR"/>
        </w:rPr>
      </w:pPr>
      <w:r>
        <w:rPr>
          <w:rFonts w:eastAsia="맑은 고딕"/>
          <w:lang w:eastAsia="ko-KR"/>
        </w:rPr>
        <w:t>This issue is similar with the first issue above. We can also assume</w:t>
      </w:r>
      <w:r w:rsidR="007472A6">
        <w:rPr>
          <w:rFonts w:eastAsia="맑은 고딕"/>
          <w:lang w:eastAsia="ko-KR"/>
        </w:rPr>
        <w:t xml:space="preserve"> dual-connectivity architecture for the two donor CUs, </w:t>
      </w:r>
      <w:r>
        <w:rPr>
          <w:rFonts w:eastAsia="맑은 고딕"/>
          <w:lang w:eastAsia="ko-KR"/>
        </w:rPr>
        <w:t>as</w:t>
      </w:r>
      <w:r w:rsidR="007472A6">
        <w:rPr>
          <w:rFonts w:eastAsia="맑은 고딕"/>
          <w:lang w:eastAsia="ko-KR"/>
        </w:rPr>
        <w:t xml:space="preserve"> shown in Fig.1.  </w:t>
      </w:r>
    </w:p>
    <w:p w:rsidR="00B1461D" w:rsidRDefault="00B1461D" w:rsidP="00B1461D">
      <w:pPr>
        <w:jc w:val="both"/>
        <w:rPr>
          <w:rFonts w:eastAsia="맑은 고딕"/>
          <w:lang w:eastAsia="ko-KR"/>
        </w:rPr>
      </w:pPr>
      <w:r>
        <w:rPr>
          <w:rFonts w:eastAsia="맑은 고딕"/>
          <w:lang w:eastAsia="ko-KR"/>
        </w:rPr>
        <w:t xml:space="preserve">First in case of dual connectivity based two donor CU redundancy architecture for IAB node, a simple assumption is that </w:t>
      </w:r>
      <w:r w:rsidRPr="00B1461D">
        <w:rPr>
          <w:rFonts w:eastAsia="맑은 고딕"/>
          <w:lang w:eastAsia="ko-KR"/>
        </w:rPr>
        <w:t xml:space="preserve">IAB-DU can </w:t>
      </w:r>
      <w:r>
        <w:rPr>
          <w:rFonts w:eastAsia="맑은 고딕"/>
          <w:lang w:eastAsia="ko-KR"/>
        </w:rPr>
        <w:t xml:space="preserve">only setup F1-C with Master CU (i.e., </w:t>
      </w:r>
      <w:r w:rsidRPr="00B1461D">
        <w:rPr>
          <w:rFonts w:eastAsia="맑은 고딕"/>
          <w:lang w:eastAsia="ko-KR"/>
        </w:rPr>
        <w:t>Donor-CU</w:t>
      </w:r>
      <w:r>
        <w:rPr>
          <w:rFonts w:eastAsia="맑은 고딕"/>
          <w:lang w:eastAsia="ko-KR"/>
        </w:rPr>
        <w:t xml:space="preserve">1 in Fig. 1), which will make the issues be simply solved. </w:t>
      </w:r>
    </w:p>
    <w:p w:rsidR="00B1461D" w:rsidRDefault="00B1461D" w:rsidP="00B1461D">
      <w:pPr>
        <w:jc w:val="both"/>
        <w:rPr>
          <w:rFonts w:eastAsia="맑은 고딕"/>
          <w:lang w:eastAsia="ko-KR"/>
        </w:rPr>
      </w:pPr>
      <w:r>
        <w:rPr>
          <w:rFonts w:eastAsia="맑은 고딕"/>
          <w:b/>
          <w:lang w:eastAsia="ko-KR"/>
        </w:rPr>
        <w:t>Proposal 2):</w:t>
      </w:r>
      <w:r w:rsidRPr="00B1461D">
        <w:t xml:space="preserve"> </w:t>
      </w:r>
      <w:r w:rsidRPr="00B1461D">
        <w:rPr>
          <w:rFonts w:eastAsia="맑은 고딕"/>
          <w:b/>
          <w:lang w:eastAsia="ko-KR"/>
        </w:rPr>
        <w:t>IAB-DU can only setup F1-C with Master CU (i.e., Donor-CU1 in Fig. 1)</w:t>
      </w:r>
      <w:r>
        <w:rPr>
          <w:rFonts w:eastAsia="맑은 고딕"/>
          <w:b/>
          <w:lang w:eastAsia="ko-KR"/>
        </w:rPr>
        <w:t xml:space="preserve"> in dual connectivity based redundancy scenarios.  </w:t>
      </w:r>
    </w:p>
    <w:p w:rsidR="007472A6" w:rsidRDefault="00B1461D" w:rsidP="007472A6">
      <w:pPr>
        <w:jc w:val="both"/>
        <w:rPr>
          <w:rFonts w:eastAsia="맑은 고딕"/>
          <w:lang w:val="en-GB" w:eastAsia="ko-KR"/>
        </w:rPr>
      </w:pPr>
      <w:r>
        <w:rPr>
          <w:rFonts w:eastAsia="맑은 고딕"/>
          <w:lang w:val="en-GB" w:eastAsia="ko-KR"/>
        </w:rPr>
        <w:t xml:space="preserve">With the assumption </w:t>
      </w:r>
      <w:r w:rsidR="007922B8">
        <w:rPr>
          <w:rFonts w:eastAsia="맑은 고딕"/>
          <w:lang w:val="en-GB" w:eastAsia="ko-KR"/>
        </w:rPr>
        <w:t xml:space="preserve">above, </w:t>
      </w:r>
      <w:r w:rsidR="007472A6">
        <w:rPr>
          <w:rFonts w:eastAsia="맑은 고딕"/>
          <w:lang w:val="en-GB" w:eastAsia="ko-KR"/>
        </w:rPr>
        <w:t xml:space="preserve">at first the IAB node is single connected with the donor CU1, </w:t>
      </w:r>
      <w:r w:rsidR="00861DD8">
        <w:rPr>
          <w:rFonts w:eastAsia="맑은 고딕"/>
          <w:lang w:val="en-GB" w:eastAsia="ko-KR"/>
        </w:rPr>
        <w:t xml:space="preserve">TNL </w:t>
      </w:r>
      <w:r w:rsidR="007472A6">
        <w:rPr>
          <w:rFonts w:eastAsia="맑은 고딕"/>
          <w:lang w:val="en-GB" w:eastAsia="ko-KR"/>
        </w:rPr>
        <w:t xml:space="preserve">addresses </w:t>
      </w:r>
      <w:r w:rsidR="00861DD8">
        <w:rPr>
          <w:rFonts w:eastAsia="맑은 고딕"/>
          <w:lang w:val="en-GB" w:eastAsia="ko-KR"/>
        </w:rPr>
        <w:t xml:space="preserve">for F1 setup in </w:t>
      </w:r>
      <w:r w:rsidR="007472A6">
        <w:rPr>
          <w:rFonts w:eastAsia="맑은 고딕"/>
          <w:lang w:val="en-GB" w:eastAsia="ko-KR"/>
        </w:rPr>
        <w:t xml:space="preserve">this path were allocated by donor CU1. If the second path should be added, i.e., to perform dual connectivity for this IAB node with donor CU2. </w:t>
      </w:r>
      <w:r w:rsidR="000347D2">
        <w:rPr>
          <w:rFonts w:eastAsia="맑은 고딕"/>
          <w:lang w:val="en-GB" w:eastAsia="ko-KR"/>
        </w:rPr>
        <w:t xml:space="preserve">Compared with BAP address, the possibility of conflict on TNL address assignment is lower. </w:t>
      </w:r>
    </w:p>
    <w:p w:rsidR="000347D2" w:rsidRDefault="000347D2" w:rsidP="007472A6">
      <w:pPr>
        <w:jc w:val="both"/>
        <w:rPr>
          <w:rFonts w:eastAsia="맑은 고딕"/>
          <w:lang w:val="en-GB" w:eastAsia="ko-KR"/>
        </w:rPr>
      </w:pPr>
      <w:r>
        <w:rPr>
          <w:rFonts w:eastAsia="맑은 고딕"/>
          <w:lang w:val="en-GB" w:eastAsia="ko-KR"/>
        </w:rPr>
        <w:t xml:space="preserve">But still it is necessary that </w:t>
      </w:r>
      <w:r w:rsidR="007472A6">
        <w:rPr>
          <w:rFonts w:eastAsia="맑은 고딕"/>
          <w:lang w:val="en-GB" w:eastAsia="ko-KR"/>
        </w:rPr>
        <w:t xml:space="preserve">donor CU1 </w:t>
      </w:r>
      <w:r>
        <w:rPr>
          <w:rFonts w:eastAsia="맑은 고딕"/>
          <w:lang w:val="en-GB" w:eastAsia="ko-KR"/>
        </w:rPr>
        <w:t xml:space="preserve">needs to </w:t>
      </w:r>
      <w:r w:rsidR="007472A6">
        <w:rPr>
          <w:rFonts w:eastAsia="맑은 고딕"/>
          <w:lang w:val="en-GB" w:eastAsia="ko-KR"/>
        </w:rPr>
        <w:t>notif</w:t>
      </w:r>
      <w:r>
        <w:rPr>
          <w:rFonts w:eastAsia="맑은 고딕"/>
          <w:lang w:val="en-GB" w:eastAsia="ko-KR"/>
        </w:rPr>
        <w:t>y</w:t>
      </w:r>
      <w:r w:rsidR="007472A6">
        <w:rPr>
          <w:rFonts w:eastAsia="맑은 고딕"/>
          <w:lang w:val="en-GB" w:eastAsia="ko-KR"/>
        </w:rPr>
        <w:t xml:space="preserve"> donor CU2 the </w:t>
      </w:r>
      <w:r>
        <w:rPr>
          <w:rFonts w:eastAsia="맑은 고딕"/>
          <w:lang w:val="en-GB" w:eastAsia="ko-KR"/>
        </w:rPr>
        <w:t xml:space="preserve">TNL </w:t>
      </w:r>
      <w:r w:rsidR="007472A6">
        <w:rPr>
          <w:rFonts w:eastAsia="맑은 고딕"/>
          <w:lang w:val="en-GB" w:eastAsia="ko-KR"/>
        </w:rPr>
        <w:t>address that IAB node is currently using</w:t>
      </w:r>
      <w:r>
        <w:rPr>
          <w:rFonts w:eastAsia="맑은 고딕"/>
          <w:lang w:val="en-GB" w:eastAsia="ko-KR"/>
        </w:rPr>
        <w:t xml:space="preserve">. First it </w:t>
      </w:r>
      <w:r w:rsidR="007472A6">
        <w:rPr>
          <w:rFonts w:eastAsia="맑은 고딕"/>
          <w:lang w:val="en-GB" w:eastAsia="ko-KR"/>
        </w:rPr>
        <w:t xml:space="preserve">can be checked by donor CU2 on whether there is some conflict with the </w:t>
      </w:r>
      <w:r>
        <w:rPr>
          <w:rFonts w:eastAsia="맑은 고딕"/>
          <w:lang w:val="en-GB" w:eastAsia="ko-KR"/>
        </w:rPr>
        <w:t xml:space="preserve">TNL </w:t>
      </w:r>
      <w:r w:rsidR="007472A6">
        <w:rPr>
          <w:rFonts w:eastAsia="맑은 고딕"/>
          <w:lang w:val="en-GB" w:eastAsia="ko-KR"/>
        </w:rPr>
        <w:t xml:space="preserve">address that it has allocated to other IAB node served by it. </w:t>
      </w:r>
    </w:p>
    <w:p w:rsidR="000347D2" w:rsidRDefault="000347D2" w:rsidP="007472A6">
      <w:pPr>
        <w:jc w:val="both"/>
        <w:rPr>
          <w:rFonts w:eastAsia="맑은 고딕"/>
          <w:lang w:val="en-GB" w:eastAsia="ko-KR"/>
        </w:rPr>
      </w:pPr>
      <w:r>
        <w:rPr>
          <w:rFonts w:eastAsia="맑은 고딕"/>
          <w:lang w:val="en-GB" w:eastAsia="ko-KR"/>
        </w:rPr>
        <w:t>On</w:t>
      </w:r>
      <w:r>
        <w:rPr>
          <w:rFonts w:eastAsia="맑은 고딕" w:hint="eastAsia"/>
          <w:lang w:val="en-GB" w:eastAsia="ko-KR"/>
        </w:rPr>
        <w:t xml:space="preserve"> </w:t>
      </w:r>
      <w:r>
        <w:rPr>
          <w:rFonts w:eastAsia="맑은 고딕"/>
          <w:lang w:val="en-GB" w:eastAsia="ko-KR"/>
        </w:rPr>
        <w:t xml:space="preserve">the other hand, donor CU2/donor DU2 should not allocate another one for this IAB node since only one F1-C connection can be setup for this IAB node. RRC procedure to configure to IAB MT should also be enhanced to let IAB MT know the situation. </w:t>
      </w:r>
    </w:p>
    <w:p w:rsidR="007472A6" w:rsidRDefault="007472A6" w:rsidP="007472A6">
      <w:pPr>
        <w:jc w:val="both"/>
        <w:rPr>
          <w:rFonts w:eastAsia="맑은 고딕"/>
          <w:lang w:val="en-GB" w:eastAsia="ko-KR"/>
        </w:rPr>
      </w:pPr>
    </w:p>
    <w:p w:rsidR="007472A6" w:rsidRDefault="007472A6" w:rsidP="007472A6">
      <w:pPr>
        <w:jc w:val="both"/>
        <w:rPr>
          <w:rFonts w:eastAsia="맑은 고딕"/>
          <w:b/>
          <w:lang w:eastAsia="ko-KR"/>
        </w:rPr>
      </w:pPr>
      <w:r>
        <w:rPr>
          <w:rFonts w:eastAsia="맑은 고딕"/>
          <w:b/>
          <w:lang w:eastAsia="ko-KR"/>
        </w:rPr>
        <w:t xml:space="preserve">Proposal </w:t>
      </w:r>
      <w:r w:rsidR="00925B53">
        <w:rPr>
          <w:rFonts w:eastAsia="맑은 고딕"/>
          <w:b/>
          <w:lang w:eastAsia="ko-KR"/>
        </w:rPr>
        <w:t>3</w:t>
      </w:r>
      <w:r>
        <w:rPr>
          <w:rFonts w:eastAsia="맑은 고딕"/>
          <w:b/>
          <w:lang w:eastAsia="ko-KR"/>
        </w:rPr>
        <w:t>):</w:t>
      </w:r>
      <w:r w:rsidR="00C911D3">
        <w:rPr>
          <w:rFonts w:eastAsia="맑은 고딕"/>
          <w:b/>
          <w:lang w:eastAsia="ko-KR"/>
        </w:rPr>
        <w:t xml:space="preserve"> Master donor-CU </w:t>
      </w:r>
      <w:r w:rsidR="00C911D3" w:rsidRPr="007320D5">
        <w:rPr>
          <w:rFonts w:eastAsia="맑은 고딕"/>
          <w:b/>
          <w:lang w:eastAsia="ko-KR"/>
        </w:rPr>
        <w:t>assigns TNL address for F1 setup between IAB node and CU</w:t>
      </w:r>
      <w:r w:rsidR="00C911D3">
        <w:rPr>
          <w:rFonts w:eastAsia="맑은 고딕"/>
          <w:b/>
          <w:lang w:eastAsia="ko-KR"/>
        </w:rPr>
        <w:t xml:space="preserve">. Xn and RRC procedure should be enhanced to support it. </w:t>
      </w:r>
    </w:p>
    <w:p w:rsidR="007472A6" w:rsidRDefault="007472A6" w:rsidP="007472A6">
      <w:pPr>
        <w:jc w:val="both"/>
        <w:rPr>
          <w:rFonts w:eastAsia="맑은 고딕"/>
          <w:lang w:eastAsia="ko-KR"/>
        </w:rPr>
      </w:pPr>
    </w:p>
    <w:p w:rsidR="007A02E1" w:rsidRPr="004163AC" w:rsidRDefault="007A02E1" w:rsidP="007A02E1">
      <w:pPr>
        <w:jc w:val="both"/>
        <w:rPr>
          <w:rFonts w:eastAsia="맑은 고딕"/>
          <w:b/>
          <w:lang w:eastAsia="ko-KR"/>
        </w:rPr>
      </w:pPr>
      <w:r>
        <w:rPr>
          <w:rFonts w:eastAsia="맑은 고딕" w:hint="eastAsia"/>
          <w:b/>
          <w:lang w:eastAsia="ko-KR"/>
        </w:rPr>
        <w:lastRenderedPageBreak/>
        <w:t xml:space="preserve">Issue </w:t>
      </w:r>
      <w:r>
        <w:rPr>
          <w:rFonts w:eastAsia="맑은 고딕"/>
          <w:b/>
          <w:lang w:eastAsia="ko-KR"/>
        </w:rPr>
        <w:t>3</w:t>
      </w:r>
      <w:r w:rsidRPr="004163AC">
        <w:rPr>
          <w:rFonts w:eastAsia="맑은 고딕" w:hint="eastAsia"/>
          <w:b/>
          <w:lang w:eastAsia="ko-KR"/>
        </w:rPr>
        <w:t xml:space="preserve">: </w:t>
      </w:r>
      <w:r>
        <w:rPr>
          <w:rFonts w:eastAsia="맑은 고딕"/>
          <w:b/>
          <w:lang w:eastAsia="ko-KR"/>
        </w:rPr>
        <w:t>which node</w:t>
      </w:r>
      <w:r w:rsidRPr="007A02E1">
        <w:rPr>
          <w:rFonts w:eastAsia="맑은 고딕"/>
          <w:b/>
          <w:lang w:eastAsia="ko-KR"/>
        </w:rPr>
        <w:t xml:space="preserve"> determines the degree of load ba</w:t>
      </w:r>
      <w:r>
        <w:rPr>
          <w:rFonts w:eastAsia="맑은 고딕"/>
          <w:b/>
          <w:lang w:eastAsia="ko-KR"/>
        </w:rPr>
        <w:t>lancing between both IAB-donors</w:t>
      </w:r>
      <w:r w:rsidRPr="007320D5">
        <w:rPr>
          <w:rFonts w:eastAsia="맑은 고딕"/>
          <w:b/>
          <w:lang w:eastAsia="ko-KR"/>
        </w:rPr>
        <w:t>?</w:t>
      </w:r>
    </w:p>
    <w:p w:rsidR="007A02E1" w:rsidRDefault="007A02E1" w:rsidP="007A02E1">
      <w:pPr>
        <w:jc w:val="both"/>
        <w:rPr>
          <w:rFonts w:eastAsia="맑은 고딕"/>
          <w:lang w:eastAsia="ko-KR"/>
        </w:rPr>
      </w:pPr>
    </w:p>
    <w:p w:rsidR="007A02E1" w:rsidRDefault="007A02E1" w:rsidP="007A02E1">
      <w:pPr>
        <w:jc w:val="both"/>
        <w:rPr>
          <w:rFonts w:eastAsia="맑은 고딕"/>
          <w:lang w:eastAsia="ko-KR"/>
        </w:rPr>
      </w:pPr>
      <w:r>
        <w:rPr>
          <w:rFonts w:eastAsia="맑은 고딕"/>
          <w:lang w:eastAsia="ko-KR"/>
        </w:rPr>
        <w:t xml:space="preserve">This issue can be simplified if we also assume dual-connectivity architecture for the two donor CUs, as shown in Fig.1. The degree means amount of traffics including all the UEs. For a specific UE, it means the bearers/flows to be offloaded to another CU. Thus, it would be straightforward to let Master CU to decide the degree of load balancing/offloading between the IAB-donors. </w:t>
      </w:r>
    </w:p>
    <w:p w:rsidR="007A02E1" w:rsidRDefault="007A02E1" w:rsidP="007A02E1">
      <w:pPr>
        <w:jc w:val="both"/>
        <w:rPr>
          <w:rFonts w:eastAsia="맑은 고딕"/>
          <w:b/>
          <w:lang w:eastAsia="ko-KR"/>
        </w:rPr>
      </w:pPr>
      <w:r>
        <w:rPr>
          <w:rFonts w:eastAsia="맑은 고딕"/>
          <w:b/>
          <w:lang w:eastAsia="ko-KR"/>
        </w:rPr>
        <w:t xml:space="preserve">Proposal 4): Master donor-CU </w:t>
      </w:r>
      <w:r w:rsidRPr="007A02E1">
        <w:rPr>
          <w:rFonts w:eastAsia="맑은 고딕"/>
          <w:b/>
          <w:lang w:eastAsia="ko-KR"/>
        </w:rPr>
        <w:t>determines the degree of load ba</w:t>
      </w:r>
      <w:r>
        <w:rPr>
          <w:rFonts w:eastAsia="맑은 고딕"/>
          <w:b/>
          <w:lang w:eastAsia="ko-KR"/>
        </w:rPr>
        <w:t xml:space="preserve">lancing between both IAB-donors. </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1D1CBF">
        <w:rPr>
          <w:rFonts w:hint="eastAsia"/>
          <w:lang w:eastAsia="zh-CN"/>
        </w:rPr>
        <w:t xml:space="preserve">In this </w:t>
      </w:r>
      <w:r w:rsidRPr="001D1CBF">
        <w:rPr>
          <w:rFonts w:eastAsia="맑은 고딕" w:hint="eastAsia"/>
          <w:lang w:eastAsia="ko-KR"/>
        </w:rPr>
        <w:t>contribution</w:t>
      </w:r>
      <w:r w:rsidRPr="001D1CBF">
        <w:rPr>
          <w:rFonts w:hint="eastAsia"/>
          <w:lang w:eastAsia="zh-CN"/>
        </w:rPr>
        <w:t>,</w:t>
      </w:r>
      <w:r w:rsidR="00B22FDD" w:rsidRPr="001D1CBF">
        <w:rPr>
          <w:lang w:eastAsia="zh-CN"/>
        </w:rPr>
        <w:t xml:space="preserve"> </w:t>
      </w:r>
      <w:r w:rsidR="00B22FDD" w:rsidRPr="001D1CBF">
        <w:rPr>
          <w:rFonts w:eastAsia="맑은 고딕"/>
          <w:lang w:val="en-GB" w:eastAsia="ko-KR"/>
        </w:rPr>
        <w:t xml:space="preserve">the </w:t>
      </w:r>
      <w:r w:rsidR="00A128D2">
        <w:rPr>
          <w:rFonts w:eastAsia="맑은 고딕"/>
          <w:lang w:val="en-GB" w:eastAsia="ko-KR"/>
        </w:rPr>
        <w:t>open</w:t>
      </w:r>
      <w:r w:rsidR="001D1CBF" w:rsidRPr="001D1CBF">
        <w:rPr>
          <w:rFonts w:eastAsia="맑은 고딕"/>
          <w:lang w:val="en-GB" w:eastAsia="ko-KR"/>
        </w:rPr>
        <w:t xml:space="preserve"> issues on topological redundancy for IAB </w:t>
      </w:r>
      <w:r w:rsidR="00D21FB4" w:rsidRPr="001D1CBF">
        <w:rPr>
          <w:rFonts w:eastAsia="맑은 고딕"/>
          <w:lang w:val="en-GB" w:eastAsia="ko-KR"/>
        </w:rPr>
        <w:t>were investigated</w:t>
      </w:r>
      <w:r w:rsidRPr="001D1CBF">
        <w:rPr>
          <w:rFonts w:eastAsia="맑은 고딕" w:hint="eastAsia"/>
          <w:lang w:eastAsia="ko-KR"/>
        </w:rPr>
        <w:t>. T</w:t>
      </w:r>
      <w:r w:rsidRPr="001D1CBF">
        <w:rPr>
          <w:rFonts w:eastAsia="맑은 고딕"/>
          <w:lang w:eastAsia="ko-KR"/>
        </w:rPr>
        <w:t>h</w:t>
      </w:r>
      <w:r w:rsidRPr="001D1CBF">
        <w:rPr>
          <w:rFonts w:eastAsia="맑은 고딕" w:hint="eastAsia"/>
          <w:lang w:eastAsia="ko-KR"/>
        </w:rPr>
        <w:t xml:space="preserve">e following </w:t>
      </w:r>
      <w:r w:rsidR="00994801" w:rsidRPr="001D1CBF">
        <w:rPr>
          <w:rFonts w:eastAsia="맑은 고딕" w:hint="eastAsia"/>
          <w:lang w:eastAsia="ko-KR"/>
        </w:rPr>
        <w:t>proposal</w:t>
      </w:r>
      <w:r w:rsidR="00D21FB4" w:rsidRPr="001D1CBF">
        <w:rPr>
          <w:rFonts w:eastAsia="맑은 고딕"/>
          <w:lang w:eastAsia="ko-KR"/>
        </w:rPr>
        <w:t>s</w:t>
      </w:r>
      <w:r w:rsidR="0081628F" w:rsidRPr="001D1CBF">
        <w:rPr>
          <w:rFonts w:eastAsia="맑은 고딕" w:hint="eastAsia"/>
          <w:lang w:eastAsia="ko-KR"/>
        </w:rPr>
        <w:t xml:space="preserve"> </w:t>
      </w:r>
      <w:r w:rsidR="00D21FB4" w:rsidRPr="001D1CBF">
        <w:rPr>
          <w:rFonts w:eastAsia="맑은 고딕"/>
          <w:lang w:eastAsia="ko-KR"/>
        </w:rPr>
        <w:t>are</w:t>
      </w:r>
      <w:r w:rsidR="002E307F" w:rsidRPr="001D1CBF">
        <w:rPr>
          <w:rFonts w:eastAsia="맑은 고딕"/>
          <w:lang w:eastAsia="ko-KR"/>
        </w:rPr>
        <w:t xml:space="preserve"> </w:t>
      </w:r>
      <w:r w:rsidRPr="001D1CBF">
        <w:rPr>
          <w:rFonts w:eastAsia="맑은 고딕" w:hint="eastAsia"/>
          <w:lang w:eastAsia="ko-KR"/>
        </w:rPr>
        <w:t>suggested to RAN3:</w:t>
      </w:r>
    </w:p>
    <w:p w:rsidR="007A02E1" w:rsidRDefault="007A02E1" w:rsidP="007A02E1">
      <w:pPr>
        <w:jc w:val="both"/>
        <w:rPr>
          <w:rFonts w:eastAsia="맑은 고딕"/>
          <w:lang w:eastAsia="ko-KR"/>
        </w:rPr>
      </w:pPr>
      <w:r>
        <w:rPr>
          <w:rFonts w:eastAsia="맑은 고딕"/>
          <w:b/>
          <w:lang w:eastAsia="ko-KR"/>
        </w:rPr>
        <w:t xml:space="preserve">Proposal 1): </w:t>
      </w:r>
      <w:r w:rsidRPr="007472A6">
        <w:rPr>
          <w:rFonts w:eastAsia="맑은 고딕"/>
          <w:b/>
          <w:lang w:eastAsia="ko-KR"/>
        </w:rPr>
        <w:t>BAP address coordination is necessary between the two donor CUs</w:t>
      </w:r>
      <w:r>
        <w:rPr>
          <w:rFonts w:eastAsia="맑은 고딕"/>
          <w:b/>
          <w:lang w:eastAsia="ko-KR"/>
        </w:rPr>
        <w:t xml:space="preserve"> for supporting </w:t>
      </w:r>
      <w:r w:rsidRPr="007472A6">
        <w:rPr>
          <w:rFonts w:eastAsia="맑은 고딕"/>
          <w:b/>
          <w:lang w:eastAsia="ko-KR"/>
        </w:rPr>
        <w:t>topological redundancy for IAB</w:t>
      </w:r>
      <w:r>
        <w:rPr>
          <w:rFonts w:eastAsia="맑은 고딕"/>
          <w:b/>
          <w:lang w:eastAsia="ko-KR"/>
        </w:rPr>
        <w:t xml:space="preserve"> node. The solutions described above can be considered. </w:t>
      </w:r>
    </w:p>
    <w:p w:rsidR="006F762D" w:rsidRPr="007A02E1" w:rsidRDefault="007A02E1" w:rsidP="006F762D">
      <w:pPr>
        <w:jc w:val="both"/>
        <w:rPr>
          <w:rFonts w:eastAsia="맑은 고딕"/>
          <w:lang w:eastAsia="ko-KR"/>
        </w:rPr>
      </w:pPr>
      <w:r>
        <w:rPr>
          <w:rFonts w:eastAsia="맑은 고딕"/>
          <w:b/>
          <w:lang w:eastAsia="ko-KR"/>
        </w:rPr>
        <w:t>Proposal 2):</w:t>
      </w:r>
      <w:r w:rsidRPr="00B1461D">
        <w:t xml:space="preserve"> </w:t>
      </w:r>
      <w:r w:rsidRPr="00B1461D">
        <w:rPr>
          <w:rFonts w:eastAsia="맑은 고딕"/>
          <w:b/>
          <w:lang w:eastAsia="ko-KR"/>
        </w:rPr>
        <w:t>IAB-DU can only setup F1-C with Master CU (i.e., Donor-CU1 in Fig. 1)</w:t>
      </w:r>
      <w:r>
        <w:rPr>
          <w:rFonts w:eastAsia="맑은 고딕"/>
          <w:b/>
          <w:lang w:eastAsia="ko-KR"/>
        </w:rPr>
        <w:t xml:space="preserve"> in dual connectivity based redundancy scenarios.  </w:t>
      </w:r>
    </w:p>
    <w:p w:rsidR="007A02E1" w:rsidRDefault="007A02E1" w:rsidP="007A02E1">
      <w:pPr>
        <w:jc w:val="both"/>
        <w:rPr>
          <w:rFonts w:eastAsia="맑은 고딕"/>
          <w:b/>
          <w:lang w:eastAsia="ko-KR"/>
        </w:rPr>
      </w:pPr>
      <w:r>
        <w:rPr>
          <w:rFonts w:eastAsia="맑은 고딕"/>
          <w:b/>
          <w:lang w:eastAsia="ko-KR"/>
        </w:rPr>
        <w:t xml:space="preserve">Proposal 3): Master donor-CU </w:t>
      </w:r>
      <w:r w:rsidRPr="007320D5">
        <w:rPr>
          <w:rFonts w:eastAsia="맑은 고딕"/>
          <w:b/>
          <w:lang w:eastAsia="ko-KR"/>
        </w:rPr>
        <w:t>assigns TNL address for F1 setup between IAB node and CU</w:t>
      </w:r>
      <w:r>
        <w:rPr>
          <w:rFonts w:eastAsia="맑은 고딕"/>
          <w:b/>
          <w:lang w:eastAsia="ko-KR"/>
        </w:rPr>
        <w:t xml:space="preserve">. Xn and RRC procedure should be enhanced to support it. </w:t>
      </w:r>
    </w:p>
    <w:p w:rsidR="007A02E1" w:rsidRDefault="007A02E1" w:rsidP="007A02E1">
      <w:pPr>
        <w:jc w:val="both"/>
        <w:rPr>
          <w:rFonts w:eastAsia="맑은 고딕"/>
          <w:b/>
          <w:lang w:eastAsia="ko-KR"/>
        </w:rPr>
      </w:pPr>
      <w:r>
        <w:rPr>
          <w:rFonts w:eastAsia="맑은 고딕"/>
          <w:b/>
          <w:lang w:eastAsia="ko-KR"/>
        </w:rPr>
        <w:t xml:space="preserve">Proposal 4): Master donor-CU </w:t>
      </w:r>
      <w:r w:rsidRPr="007A02E1">
        <w:rPr>
          <w:rFonts w:eastAsia="맑은 고딕"/>
          <w:b/>
          <w:lang w:eastAsia="ko-KR"/>
        </w:rPr>
        <w:t>determines the degree of load ba</w:t>
      </w:r>
      <w:r>
        <w:rPr>
          <w:rFonts w:eastAsia="맑은 고딕"/>
          <w:b/>
          <w:lang w:eastAsia="ko-KR"/>
        </w:rPr>
        <w:t xml:space="preserve">lancing between both IAB-donors. </w:t>
      </w:r>
    </w:p>
    <w:p w:rsidR="00DF63FD" w:rsidRPr="007A02E1"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9B7113" w:rsidP="009B7113">
      <w:pPr>
        <w:numPr>
          <w:ilvl w:val="0"/>
          <w:numId w:val="1"/>
        </w:numPr>
      </w:pPr>
      <w:r>
        <w:rPr>
          <w:rFonts w:eastAsia="맑은 고딕"/>
          <w:lang w:val="en-GB" w:eastAsia="ko-KR"/>
        </w:rPr>
        <w:t>RP-201293</w:t>
      </w:r>
      <w:r w:rsidR="00305C08" w:rsidRPr="00AE5773">
        <w:rPr>
          <w:rFonts w:eastAsia="맑은 고딕"/>
          <w:lang w:val="en-GB" w:eastAsia="ko-KR"/>
        </w:rPr>
        <w:t>, “</w:t>
      </w:r>
      <w:r w:rsidRPr="009B7113">
        <w:rPr>
          <w:rFonts w:eastAsia="맑은 고딕"/>
          <w:lang w:val="en-GB" w:eastAsia="ko-KR"/>
        </w:rPr>
        <w:t>New WID on Enhancements to Integrated Access and Backhaul</w:t>
      </w:r>
      <w:r w:rsidR="00305C08" w:rsidRPr="00AE5773">
        <w:rPr>
          <w:rFonts w:eastAsia="맑은 고딕"/>
          <w:lang w:val="en-GB" w:eastAsia="ko-KR"/>
        </w:rPr>
        <w:t>”</w:t>
      </w:r>
      <w:r>
        <w:rPr>
          <w:rFonts w:eastAsia="맑은 고딕"/>
          <w:lang w:val="en-GB" w:eastAsia="ko-KR"/>
        </w:rPr>
        <w:t>, Qualcomm</w:t>
      </w:r>
    </w:p>
    <w:p w:rsidR="00904546" w:rsidRDefault="009B7113" w:rsidP="009B7113">
      <w:pPr>
        <w:pStyle w:val="af5"/>
        <w:numPr>
          <w:ilvl w:val="0"/>
          <w:numId w:val="1"/>
        </w:numPr>
      </w:pPr>
      <w:r>
        <w:rPr>
          <w:rFonts w:eastAsia="맑은 고딕"/>
          <w:lang w:eastAsia="ko-KR"/>
        </w:rPr>
        <w:t>3GPP TR 36</w:t>
      </w:r>
      <w:r w:rsidR="00305C08">
        <w:rPr>
          <w:rFonts w:eastAsia="맑은 고딕"/>
          <w:lang w:eastAsia="ko-KR"/>
        </w:rPr>
        <w:t>.8</w:t>
      </w:r>
      <w:r>
        <w:rPr>
          <w:rFonts w:eastAsia="맑은 고딕"/>
          <w:lang w:eastAsia="ko-KR"/>
        </w:rPr>
        <w:t>36 V2</w:t>
      </w:r>
      <w:r w:rsidR="00904546">
        <w:rPr>
          <w:rFonts w:eastAsia="맑은 고딕"/>
          <w:lang w:eastAsia="ko-KR"/>
        </w:rPr>
        <w:t>.0.</w:t>
      </w:r>
      <w:r>
        <w:rPr>
          <w:rFonts w:eastAsia="맑은 고딕"/>
          <w:lang w:eastAsia="ko-KR"/>
        </w:rPr>
        <w:t>2</w:t>
      </w:r>
      <w:r w:rsidR="00904546">
        <w:rPr>
          <w:rFonts w:eastAsia="맑은 고딕"/>
          <w:lang w:eastAsia="ko-KR"/>
        </w:rPr>
        <w:t xml:space="preserve">: </w:t>
      </w:r>
      <w:r w:rsidRPr="009B7113">
        <w:rPr>
          <w:rFonts w:eastAsia="맑은 고딕"/>
          <w:lang w:eastAsia="ko-KR"/>
        </w:rPr>
        <w:t>Study on Mobile Relay for Evolved Universal Terrestrial Radio Access (E-UTRA)</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F32" w:rsidRDefault="00226F32">
      <w:r>
        <w:separator/>
      </w:r>
    </w:p>
  </w:endnote>
  <w:endnote w:type="continuationSeparator" w:id="0">
    <w:p w:rsidR="00226F32" w:rsidRDefault="0022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LG스마트체2.0 Regular">
    <w:altName w:val="Arial Unicode MS"/>
    <w:charset w:val="81"/>
    <w:family w:val="modern"/>
    <w:pitch w:val="variable"/>
    <w:sig w:usb0="00000000"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F32" w:rsidRDefault="00226F32">
      <w:r>
        <w:separator/>
      </w:r>
    </w:p>
  </w:footnote>
  <w:footnote w:type="continuationSeparator" w:id="0">
    <w:p w:rsidR="00226F32" w:rsidRDefault="00226F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6434494"/>
    <w:multiLevelType w:val="hybridMultilevel"/>
    <w:tmpl w:val="1654F460"/>
    <w:lvl w:ilvl="0" w:tplc="25186A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6"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0E2E8D"/>
    <w:multiLevelType w:val="hybridMultilevel"/>
    <w:tmpl w:val="B1EA042C"/>
    <w:lvl w:ilvl="0" w:tplc="C56C3618">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2"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6"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5"/>
  </w:num>
  <w:num w:numId="4">
    <w:abstractNumId w:val="6"/>
  </w:num>
  <w:num w:numId="5">
    <w:abstractNumId w:val="13"/>
  </w:num>
  <w:num w:numId="6">
    <w:abstractNumId w:val="21"/>
  </w:num>
  <w:num w:numId="7">
    <w:abstractNumId w:val="26"/>
  </w:num>
  <w:num w:numId="8">
    <w:abstractNumId w:val="5"/>
  </w:num>
  <w:num w:numId="9">
    <w:abstractNumId w:val="22"/>
  </w:num>
  <w:num w:numId="10">
    <w:abstractNumId w:val="16"/>
  </w:num>
  <w:num w:numId="11">
    <w:abstractNumId w:val="1"/>
  </w:num>
  <w:num w:numId="12">
    <w:abstractNumId w:val="11"/>
  </w:num>
  <w:num w:numId="13">
    <w:abstractNumId w:val="19"/>
  </w:num>
  <w:num w:numId="14">
    <w:abstractNumId w:val="20"/>
  </w:num>
  <w:num w:numId="15">
    <w:abstractNumId w:val="10"/>
  </w:num>
  <w:num w:numId="16">
    <w:abstractNumId w:val="4"/>
  </w:num>
  <w:num w:numId="17">
    <w:abstractNumId w:val="0"/>
  </w:num>
  <w:num w:numId="18">
    <w:abstractNumId w:val="23"/>
  </w:num>
  <w:num w:numId="19">
    <w:abstractNumId w:val="7"/>
  </w:num>
  <w:num w:numId="20">
    <w:abstractNumId w:val="24"/>
  </w:num>
  <w:num w:numId="21">
    <w:abstractNumId w:val="15"/>
  </w:num>
  <w:num w:numId="22">
    <w:abstractNumId w:val="3"/>
  </w:num>
  <w:num w:numId="23">
    <w:abstractNumId w:val="9"/>
  </w:num>
  <w:num w:numId="24">
    <w:abstractNumId w:val="18"/>
  </w:num>
  <w:num w:numId="25">
    <w:abstractNumId w:val="17"/>
  </w:num>
  <w:num w:numId="26">
    <w:abstractNumId w:val="14"/>
  </w:num>
  <w:num w:numId="2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7D2"/>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58ED"/>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341"/>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393"/>
    <w:rsid w:val="000C5519"/>
    <w:rsid w:val="000C5593"/>
    <w:rsid w:val="000C58F2"/>
    <w:rsid w:val="000C5A2F"/>
    <w:rsid w:val="000C5EF4"/>
    <w:rsid w:val="000C5FB5"/>
    <w:rsid w:val="000C5FF0"/>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D7B"/>
    <w:rsid w:val="000F7F15"/>
    <w:rsid w:val="0010016F"/>
    <w:rsid w:val="0010038E"/>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6A2"/>
    <w:rsid w:val="00125A64"/>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5821"/>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40A"/>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90E"/>
    <w:rsid w:val="00184C3A"/>
    <w:rsid w:val="00185335"/>
    <w:rsid w:val="001857C5"/>
    <w:rsid w:val="00185A1E"/>
    <w:rsid w:val="00186512"/>
    <w:rsid w:val="00186B75"/>
    <w:rsid w:val="00186E97"/>
    <w:rsid w:val="001875B7"/>
    <w:rsid w:val="001903F0"/>
    <w:rsid w:val="00192408"/>
    <w:rsid w:val="00192500"/>
    <w:rsid w:val="00192555"/>
    <w:rsid w:val="00192CCB"/>
    <w:rsid w:val="001933F3"/>
    <w:rsid w:val="00193E12"/>
    <w:rsid w:val="001942C9"/>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1CBF"/>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6E8"/>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080"/>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6F32"/>
    <w:rsid w:val="00227311"/>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03A"/>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42B"/>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4FD1"/>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BEB"/>
    <w:rsid w:val="00412F17"/>
    <w:rsid w:val="00413E02"/>
    <w:rsid w:val="00413E5D"/>
    <w:rsid w:val="00413F22"/>
    <w:rsid w:val="00414F20"/>
    <w:rsid w:val="00415975"/>
    <w:rsid w:val="00415E8D"/>
    <w:rsid w:val="004163AC"/>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60E"/>
    <w:rsid w:val="0049688E"/>
    <w:rsid w:val="004A01F5"/>
    <w:rsid w:val="004A07C4"/>
    <w:rsid w:val="004A0D75"/>
    <w:rsid w:val="004A0DF0"/>
    <w:rsid w:val="004A148D"/>
    <w:rsid w:val="004A1973"/>
    <w:rsid w:val="004A1F67"/>
    <w:rsid w:val="004A2213"/>
    <w:rsid w:val="004A225C"/>
    <w:rsid w:val="004A2450"/>
    <w:rsid w:val="004A25FF"/>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2A48"/>
    <w:rsid w:val="004D362D"/>
    <w:rsid w:val="004D39A2"/>
    <w:rsid w:val="004D39E8"/>
    <w:rsid w:val="004D40AD"/>
    <w:rsid w:val="004D416A"/>
    <w:rsid w:val="004D4655"/>
    <w:rsid w:val="004D48FF"/>
    <w:rsid w:val="004D4F47"/>
    <w:rsid w:val="004D4FF5"/>
    <w:rsid w:val="004D5388"/>
    <w:rsid w:val="004D62D4"/>
    <w:rsid w:val="004D719E"/>
    <w:rsid w:val="004D7E61"/>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2F0"/>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00"/>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27983"/>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6BFF"/>
    <w:rsid w:val="0054738C"/>
    <w:rsid w:val="00547589"/>
    <w:rsid w:val="005476E4"/>
    <w:rsid w:val="00547ECE"/>
    <w:rsid w:val="005501B1"/>
    <w:rsid w:val="00550587"/>
    <w:rsid w:val="0055142C"/>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6888"/>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702"/>
    <w:rsid w:val="005C48E0"/>
    <w:rsid w:val="005C4E3C"/>
    <w:rsid w:val="005C4E4E"/>
    <w:rsid w:val="005C525C"/>
    <w:rsid w:val="005C52B6"/>
    <w:rsid w:val="005C6044"/>
    <w:rsid w:val="005C605B"/>
    <w:rsid w:val="005C627B"/>
    <w:rsid w:val="005C652D"/>
    <w:rsid w:val="005C67E6"/>
    <w:rsid w:val="005C7093"/>
    <w:rsid w:val="005C7504"/>
    <w:rsid w:val="005C7A86"/>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5F7B"/>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241"/>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1FCC"/>
    <w:rsid w:val="006920BC"/>
    <w:rsid w:val="0069217D"/>
    <w:rsid w:val="00692AB1"/>
    <w:rsid w:val="00693785"/>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979"/>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61A"/>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58A"/>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62D"/>
    <w:rsid w:val="006F7ABD"/>
    <w:rsid w:val="006F7F2B"/>
    <w:rsid w:val="00700490"/>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17F8B"/>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0A3F"/>
    <w:rsid w:val="0073126B"/>
    <w:rsid w:val="007313C2"/>
    <w:rsid w:val="0073153C"/>
    <w:rsid w:val="00731E34"/>
    <w:rsid w:val="007320D5"/>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CDC"/>
    <w:rsid w:val="00743E9A"/>
    <w:rsid w:val="007451BD"/>
    <w:rsid w:val="00745BB8"/>
    <w:rsid w:val="0074620B"/>
    <w:rsid w:val="007466B6"/>
    <w:rsid w:val="00746757"/>
    <w:rsid w:val="0074687C"/>
    <w:rsid w:val="00746FCB"/>
    <w:rsid w:val="007472A6"/>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6B4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B8"/>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02E1"/>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E7A10"/>
    <w:rsid w:val="007F00A6"/>
    <w:rsid w:val="007F0841"/>
    <w:rsid w:val="007F11CA"/>
    <w:rsid w:val="007F13C5"/>
    <w:rsid w:val="007F1838"/>
    <w:rsid w:val="007F1B73"/>
    <w:rsid w:val="007F202C"/>
    <w:rsid w:val="007F2302"/>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6B"/>
    <w:rsid w:val="007F7D8E"/>
    <w:rsid w:val="007F7F8E"/>
    <w:rsid w:val="008000F1"/>
    <w:rsid w:val="00800111"/>
    <w:rsid w:val="00800B27"/>
    <w:rsid w:val="00800CFE"/>
    <w:rsid w:val="008012DD"/>
    <w:rsid w:val="008017E9"/>
    <w:rsid w:val="00801908"/>
    <w:rsid w:val="00802461"/>
    <w:rsid w:val="00802BF8"/>
    <w:rsid w:val="00802C16"/>
    <w:rsid w:val="00802F13"/>
    <w:rsid w:val="008031C3"/>
    <w:rsid w:val="0080350A"/>
    <w:rsid w:val="0080358D"/>
    <w:rsid w:val="00803901"/>
    <w:rsid w:val="008045E4"/>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50A"/>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598"/>
    <w:rsid w:val="00837AE6"/>
    <w:rsid w:val="00837D4E"/>
    <w:rsid w:val="0084067A"/>
    <w:rsid w:val="0084187D"/>
    <w:rsid w:val="00841E9D"/>
    <w:rsid w:val="008423C7"/>
    <w:rsid w:val="00842430"/>
    <w:rsid w:val="00842DF0"/>
    <w:rsid w:val="008436C7"/>
    <w:rsid w:val="00844C11"/>
    <w:rsid w:val="00844C5D"/>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6A4"/>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1DD8"/>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71B"/>
    <w:rsid w:val="0089191B"/>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53C"/>
    <w:rsid w:val="008B569D"/>
    <w:rsid w:val="008B57C4"/>
    <w:rsid w:val="008B7075"/>
    <w:rsid w:val="008B769D"/>
    <w:rsid w:val="008C02CE"/>
    <w:rsid w:val="008C0575"/>
    <w:rsid w:val="008C0A7C"/>
    <w:rsid w:val="008C0CE1"/>
    <w:rsid w:val="008C164C"/>
    <w:rsid w:val="008C22DF"/>
    <w:rsid w:val="008C2A04"/>
    <w:rsid w:val="008C2BA0"/>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6E4"/>
    <w:rsid w:val="008D28DA"/>
    <w:rsid w:val="008D2ECA"/>
    <w:rsid w:val="008D32AF"/>
    <w:rsid w:val="008D443A"/>
    <w:rsid w:val="008D47F4"/>
    <w:rsid w:val="008D49A7"/>
    <w:rsid w:val="008D5161"/>
    <w:rsid w:val="008D5245"/>
    <w:rsid w:val="008D532A"/>
    <w:rsid w:val="008D5510"/>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B53"/>
    <w:rsid w:val="00925C82"/>
    <w:rsid w:val="00925DBE"/>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B84"/>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284"/>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6C7"/>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8D2"/>
    <w:rsid w:val="00A129AA"/>
    <w:rsid w:val="00A129B5"/>
    <w:rsid w:val="00A12EA4"/>
    <w:rsid w:val="00A12EAB"/>
    <w:rsid w:val="00A132D2"/>
    <w:rsid w:val="00A13A52"/>
    <w:rsid w:val="00A13FEE"/>
    <w:rsid w:val="00A14551"/>
    <w:rsid w:val="00A145F3"/>
    <w:rsid w:val="00A15581"/>
    <w:rsid w:val="00A158D8"/>
    <w:rsid w:val="00A15911"/>
    <w:rsid w:val="00A1592D"/>
    <w:rsid w:val="00A15EF8"/>
    <w:rsid w:val="00A16942"/>
    <w:rsid w:val="00A1698A"/>
    <w:rsid w:val="00A16AD9"/>
    <w:rsid w:val="00A2013D"/>
    <w:rsid w:val="00A20499"/>
    <w:rsid w:val="00A21131"/>
    <w:rsid w:val="00A21245"/>
    <w:rsid w:val="00A21E0B"/>
    <w:rsid w:val="00A220A9"/>
    <w:rsid w:val="00A223CB"/>
    <w:rsid w:val="00A225D3"/>
    <w:rsid w:val="00A22C4C"/>
    <w:rsid w:val="00A2332E"/>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6E8E"/>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9AF"/>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1EF6"/>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1D"/>
    <w:rsid w:val="00B146C5"/>
    <w:rsid w:val="00B14765"/>
    <w:rsid w:val="00B15068"/>
    <w:rsid w:val="00B15BD0"/>
    <w:rsid w:val="00B15BE2"/>
    <w:rsid w:val="00B15F25"/>
    <w:rsid w:val="00B16014"/>
    <w:rsid w:val="00B162B8"/>
    <w:rsid w:val="00B165BC"/>
    <w:rsid w:val="00B16858"/>
    <w:rsid w:val="00B17094"/>
    <w:rsid w:val="00B17340"/>
    <w:rsid w:val="00B174EB"/>
    <w:rsid w:val="00B17992"/>
    <w:rsid w:val="00B17AE8"/>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982"/>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4D15"/>
    <w:rsid w:val="00B5510B"/>
    <w:rsid w:val="00B553E1"/>
    <w:rsid w:val="00B553F5"/>
    <w:rsid w:val="00B55A2B"/>
    <w:rsid w:val="00B55DB1"/>
    <w:rsid w:val="00B55E1F"/>
    <w:rsid w:val="00B55EDA"/>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DE2"/>
    <w:rsid w:val="00B93F4E"/>
    <w:rsid w:val="00B940BB"/>
    <w:rsid w:val="00B94389"/>
    <w:rsid w:val="00B943BC"/>
    <w:rsid w:val="00B9458E"/>
    <w:rsid w:val="00B949DD"/>
    <w:rsid w:val="00B94D4E"/>
    <w:rsid w:val="00B94ECD"/>
    <w:rsid w:val="00B95A79"/>
    <w:rsid w:val="00B961A5"/>
    <w:rsid w:val="00B974D0"/>
    <w:rsid w:val="00B97CCE"/>
    <w:rsid w:val="00B97E94"/>
    <w:rsid w:val="00BA0321"/>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1676"/>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07"/>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6837"/>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3A"/>
    <w:rsid w:val="00C42581"/>
    <w:rsid w:val="00C42F28"/>
    <w:rsid w:val="00C4330F"/>
    <w:rsid w:val="00C433DF"/>
    <w:rsid w:val="00C43475"/>
    <w:rsid w:val="00C44220"/>
    <w:rsid w:val="00C4559B"/>
    <w:rsid w:val="00C45852"/>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1D3"/>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B75FC"/>
    <w:rsid w:val="00CC0318"/>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37F"/>
    <w:rsid w:val="00D0172E"/>
    <w:rsid w:val="00D01DAD"/>
    <w:rsid w:val="00D0207C"/>
    <w:rsid w:val="00D02E08"/>
    <w:rsid w:val="00D02FA6"/>
    <w:rsid w:val="00D0316C"/>
    <w:rsid w:val="00D03712"/>
    <w:rsid w:val="00D04C69"/>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C86"/>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4BA"/>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0C"/>
    <w:rsid w:val="00DA4814"/>
    <w:rsid w:val="00DA5806"/>
    <w:rsid w:val="00DA5C25"/>
    <w:rsid w:val="00DA67A2"/>
    <w:rsid w:val="00DA6875"/>
    <w:rsid w:val="00DA6892"/>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073"/>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A49"/>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C1"/>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209"/>
    <w:rsid w:val="00F163CD"/>
    <w:rsid w:val="00F166D7"/>
    <w:rsid w:val="00F17342"/>
    <w:rsid w:val="00F17E97"/>
    <w:rsid w:val="00F216CF"/>
    <w:rsid w:val="00F2193E"/>
    <w:rsid w:val="00F21D07"/>
    <w:rsid w:val="00F2224C"/>
    <w:rsid w:val="00F222F7"/>
    <w:rsid w:val="00F2234C"/>
    <w:rsid w:val="00F22FB3"/>
    <w:rsid w:val="00F232A8"/>
    <w:rsid w:val="00F23330"/>
    <w:rsid w:val="00F235F5"/>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071"/>
    <w:rsid w:val="00F461E4"/>
    <w:rsid w:val="00F46869"/>
    <w:rsid w:val="00F46BD9"/>
    <w:rsid w:val="00F46E93"/>
    <w:rsid w:val="00F46FEE"/>
    <w:rsid w:val="00F474D0"/>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4E9"/>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451745">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59AFA-7228-4FE0-A329-E7F5B736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222</TotalTime>
  <Pages>3</Pages>
  <Words>892</Words>
  <Characters>5088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30</cp:revision>
  <cp:lastPrinted>2017-05-04T01:29:00Z</cp:lastPrinted>
  <dcterms:created xsi:type="dcterms:W3CDTF">2020-10-20T02:08:00Z</dcterms:created>
  <dcterms:modified xsi:type="dcterms:W3CDTF">2020-10-23T05:30:00Z</dcterms:modified>
</cp:coreProperties>
</file>